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pStyle w:val="Default"/>
        <w:rPr>
          <w:color w:val="auto"/>
        </w:rPr>
      </w:pPr>
    </w:p>
    <w:p w:rsidR="00244DC3" w:rsidRPr="007716D3" w:rsidRDefault="00244DC3" w:rsidP="00244DC3">
      <w:pPr>
        <w:shd w:val="clear" w:color="auto" w:fill="FFFFFF"/>
        <w:ind w:right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4DC3" w:rsidRPr="007716D3" w:rsidRDefault="00244DC3" w:rsidP="00244DC3">
      <w:pPr>
        <w:autoSpaceDE w:val="0"/>
        <w:autoSpaceDN w:val="0"/>
        <w:adjustRightInd w:val="0"/>
        <w:spacing w:after="20"/>
        <w:ind w:firstLine="142"/>
        <w:rPr>
          <w:rFonts w:ascii="Times New Roman" w:hAnsi="Times New Roman" w:cs="Times New Roman"/>
          <w:sz w:val="24"/>
          <w:szCs w:val="24"/>
        </w:rPr>
      </w:pPr>
    </w:p>
    <w:p w:rsidR="00244DC3" w:rsidRPr="007716D3" w:rsidRDefault="00244DC3" w:rsidP="00244DC3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C3" w:rsidRPr="007716D3" w:rsidRDefault="00244DC3" w:rsidP="00244DC3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C3" w:rsidRPr="007716D3" w:rsidRDefault="007A00F4" w:rsidP="00244DC3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KOMÁROMI SZEKERESGAZDA RUHÁZAT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ÉLETMÓD</w:t>
      </w:r>
    </w:p>
    <w:p w:rsidR="00244DC3" w:rsidRPr="007716D3" w:rsidRDefault="00244DC3" w:rsidP="00244DC3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C3" w:rsidRPr="007716D3" w:rsidRDefault="00244DC3" w:rsidP="00244DC3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C3" w:rsidRPr="007716D3" w:rsidRDefault="00244DC3" w:rsidP="00244DC3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C3" w:rsidRPr="007716D3" w:rsidRDefault="00244DC3" w:rsidP="00244DC3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C3" w:rsidRPr="007716D3" w:rsidRDefault="00244DC3" w:rsidP="00244DC3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C3" w:rsidRPr="007716D3" w:rsidRDefault="00244DC3" w:rsidP="00244DC3">
      <w:pPr>
        <w:widowControl w:val="0"/>
        <w:autoSpaceDE w:val="0"/>
        <w:autoSpaceDN w:val="0"/>
        <w:adjustRightInd w:val="0"/>
        <w:spacing w:line="260" w:lineRule="atLeast"/>
        <w:ind w:left="964"/>
        <w:rPr>
          <w:rFonts w:ascii="Times New Roman" w:hAnsi="Times New Roman" w:cs="Times New Roman"/>
          <w:sz w:val="24"/>
          <w:szCs w:val="24"/>
        </w:rPr>
        <w:sectPr w:rsidR="00244DC3" w:rsidRPr="007716D3" w:rsidSect="0011381C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299"/>
        </w:sectPr>
      </w:pPr>
    </w:p>
    <w:p w:rsidR="00244DC3" w:rsidRPr="007716D3" w:rsidRDefault="00244DC3" w:rsidP="00244DC3">
      <w:pPr>
        <w:widowControl w:val="0"/>
        <w:tabs>
          <w:tab w:val="left" w:pos="284"/>
        </w:tabs>
        <w:autoSpaceDE w:val="0"/>
        <w:autoSpaceDN w:val="0"/>
        <w:adjustRightInd w:val="0"/>
        <w:spacing w:line="260" w:lineRule="atLeast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Részlet: </w:t>
      </w:r>
      <w:r w:rsidRPr="00CF13CA">
        <w:rPr>
          <w:rFonts w:ascii="Times New Roman" w:hAnsi="Times New Roman" w:cs="Times New Roman"/>
          <w:b/>
          <w:color w:val="231F20"/>
          <w:sz w:val="24"/>
          <w:szCs w:val="24"/>
        </w:rPr>
        <w:t>Kecskés László: Komáromi mesterségek</w:t>
      </w: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című könyvéből 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 Megkülönböztetett figyelemmel kell megemlékeznünk Komárom lakosságának legősibb, tekintélyes rétegéről: a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szekeresgazdákról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, akiket nemcsak a környező helységekben, hanem az ország távoli részeiben is becsültek és tiszteltek. </w:t>
      </w:r>
      <w:proofErr w:type="spellStart"/>
      <w:r w:rsidRPr="00CF13CA">
        <w:rPr>
          <w:rFonts w:ascii="Times New Roman" w:hAnsi="Times New Roman" w:cs="Times New Roman"/>
          <w:b/>
          <w:i/>
          <w:color w:val="231F20"/>
          <w:sz w:val="24"/>
          <w:szCs w:val="24"/>
        </w:rPr>
        <w:t>Zolnay</w:t>
      </w:r>
      <w:proofErr w:type="spellEnd"/>
      <w:r w:rsidRPr="00CF13CA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László</w:t>
      </w: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így emlékezik meg róluk:  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„Országos hírűek voltak a komáromi szekeres gazdák is. Vágtató szekereikkel télen-nyáron repítették a kereskedőt, az utast. Szervezetük, mely részben a hajóvontatásból fejlődött ki, valóságos katonai szervezet volt. </w:t>
      </w:r>
      <w:proofErr w:type="gramStart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>Ünnepeiken</w:t>
      </w:r>
      <w:proofErr w:type="gramEnd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lóháton, ezüstláncosan, ezüstgombos fekete-magyarban vonultak fel; oldalukról nem hiányzott a fringia, csizmájukról a sarkantyú, prémes kucsmájuk mellől a sas- vagy kócsagtoll.” Szemet gyönyörködtető látvány volt a </w:t>
      </w:r>
      <w:proofErr w:type="spellStart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>szekeresgazdák</w:t>
      </w:r>
      <w:proofErr w:type="spellEnd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lovas bandériuma. Vezetőjük a maguk választotta kapitány,  tisztségviselőik a zászlótartó, az alabárdos és a </w:t>
      </w:r>
      <w:proofErr w:type="gramStart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>két buzogányos</w:t>
      </w:r>
      <w:proofErr w:type="gramEnd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. Maguk a komáromi </w:t>
      </w:r>
      <w:proofErr w:type="spellStart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>szekeresgazdák</w:t>
      </w:r>
      <w:proofErr w:type="spellEnd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büszkén vallották és vallják magukat a városukat alapító honfoglaló magyarok egyenes leszármazottainak</w:t>
      </w:r>
      <w:r w:rsidRPr="00CF13CA">
        <w:rPr>
          <w:rFonts w:ascii="Times New Roman" w:hAnsi="Times New Roman" w:cs="Times New Roman"/>
          <w:color w:val="231F20"/>
          <w:sz w:val="24"/>
          <w:szCs w:val="24"/>
        </w:rPr>
        <w:t>.”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 A mesés szigetnek, a Csallóköznek, és legnagyobb településének Komáromnak őslakosságára többen is felfigyeltek. </w:t>
      </w:r>
      <w:r w:rsidRPr="00CF13CA">
        <w:rPr>
          <w:rFonts w:ascii="Times New Roman" w:hAnsi="Times New Roman" w:cs="Times New Roman"/>
          <w:b/>
          <w:i/>
          <w:color w:val="231F20"/>
          <w:sz w:val="24"/>
          <w:szCs w:val="24"/>
        </w:rPr>
        <w:t>Bél Mátyás</w:t>
      </w: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(1684-1749), korának nagy tudósa, fő művében, a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Notitia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Hungariae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Novae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historico-geographica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címűben így ír a csallóközi magyarokról: 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    „Ami a magyarokat illeti, az egész vidéken, amelyen széltében megfészkelt a nemzet, aligha találsz </w:t>
      </w:r>
      <w:proofErr w:type="spellStart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>fajtabelibbeket</w:t>
      </w:r>
      <w:proofErr w:type="spellEnd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>, vagy kik jellemvonásukat jobban megőrizték. Az dicsekedhetik azzal, hogy látott magyar embert, aki látott már csallóközi férfit.”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Pr="00CF13CA">
        <w:rPr>
          <w:rFonts w:ascii="Times New Roman" w:hAnsi="Times New Roman" w:cs="Times New Roman"/>
          <w:b/>
          <w:i/>
          <w:color w:val="231F20"/>
          <w:sz w:val="24"/>
          <w:szCs w:val="24"/>
        </w:rPr>
        <w:t>Hermann Ottó</w:t>
      </w: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(1835-1914), a kitűnő természettudós, könyvet írt a magyar nép </w:t>
      </w:r>
      <w:proofErr w:type="gram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arcáról  és</w:t>
      </w:r>
      <w:proofErr w:type="gram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jelleméről. A típus kiváló példái gyanánt hozza fel a komáromi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szekeresgazdákat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>. Ezt írja róluk: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„A magyar arcra és tekintetre nézve a próbakövet ott találjuk meg legbiztosabban, ahol a viszonyok úgy alakulnak, mint pl. Rév-Komáromban, ahol a változó, könnyen engedő városi elemekkel szemben tömör elem áll fenn, mely hajlam és hivatás szerint egynemű, nem vegyül, és csak kevés töredéke veszi fel a divat mázát. Ezt az ún. </w:t>
      </w:r>
      <w:proofErr w:type="gramStart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>szekeres</w:t>
      </w:r>
      <w:proofErr w:type="gramEnd"/>
      <w:r w:rsidRPr="00CF13C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gazdák alkotják. Megfelelő renden bármely más nemzetnél, ehhez fogható tekintetet hiába keresünk.”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A török háborúk óta valamennyien „hétszilvafás nemesek” voltak. Közülük került ki a naszádosok tekintélyes része. Bátran harcoltak, de ezért a császártól csak birtok nélküli, ún. armális nemességet kaptak, tehát két kezük munkájával kellett megkeresni kenyerüket.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A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szekeresgazdák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Komárom lakosságának azt a rétegét képezték, amely letelepedése óta a második világháborúig kitartott az ősi foglalkozás mellett. Tovább folytatták az állattenyésztést, a földművelést, és ellátták a környék szállítási feladatait: a szekérrel való fuvarozást és a hajóvontatást.  A hajókat a gőzhajók megjelenéséig árral szemben vontatással juttatták el a rendeltetési helyükre. Lovakkal és ökrökkel végezték a hajóvontatás nehéz és veszélyes munkáját. A komáromi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szekeresgazdák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valószínűleg már a magyar hajózás megindulásakor bekapcsolódtak a dunai vontatóláncba, melynek mindvégig fontos részesei voltak.  A hajókat általában kettesével egymás mellé kötve vontatták. A parton kitaposott vontatóút vezetett, </w:t>
      </w:r>
      <w:proofErr w:type="gram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ezen</w:t>
      </w:r>
      <w:proofErr w:type="gram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haladtak a hajtók és párosával a vontató állatok. Ahol magas, meredek volt a part, lépcsőzetes, több szintű utat képeztek ki, hogy bármilyen vízállásnál megfelelő úton haladhassanak a lovak. A vontatóút hol az egyik, hol a másik parton vezetett. Az átváltás bonyolult, nehéz művelet volt, melyben az embereknek és az állatoknak pontosan kellett dolgozniuk. Dunai hajók vontatásához 200-</w:t>
      </w:r>
      <w:smartTag w:uri="urn:schemas-microsoft-com:office:smarttags" w:element="metricconverter">
        <w:smartTagPr>
          <w:attr w:name="ProductID" w:val="300 m"/>
        </w:smartTagPr>
        <w:r w:rsidRPr="00CF13CA">
          <w:rPr>
            <w:rFonts w:ascii="Times New Roman" w:hAnsi="Times New Roman" w:cs="Times New Roman"/>
            <w:color w:val="231F20"/>
            <w:sz w:val="24"/>
            <w:szCs w:val="24"/>
          </w:rPr>
          <w:t>300 m</w:t>
        </w:r>
      </w:smartTag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kötélre volt szükség. Ezt a nyolc ágból font, karvastagságú kenderkötelet komáromi kötélverők készítették. Két közepes nagyságú, egymással összekötött hajó vontatásához kellett: 5-9 hajós, 2 vontatógazda, 1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kurtulyás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(a kötelekre vigyázó), 18-20 hajtó, 30-38 ló. A vontatás kiváló helyismeretet, nagy szaktudást, és rendkívüli lélekjelenlétet igénylő, veszélyes foglalkozás volt. A hajókat általában Győrig vagy Bécsig, de néha Regensburgig, sőt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Ulmig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is elvontatták. Tutajvontatást is vállaltak.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 Komáromba, központi helyzetéből kifolyólag, mindig rengeteg ember és áru érkezett és ment tovább. E nagy forgalom lebonyolítását a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szekeresgazdák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végezték. Különleges komáromi szállítmány volt a viza. Ez a hatalmas testű, sok (bécsi) mázsás hal még a 16. és 17. században is nagy bőséggel tanyázott a csallóközi vizekben. A legtöbb viza Bécsbe került eladásra vagy rendszeres járandóság fejében a császár asztalára.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 Kevés kivételtől eltekintve a városnak egy negyedében, egymás mellett laktak. A hitújításkor reformátussá lettek, s vallásuk mellett több évszázados üldöztetés ellenére kitartottak. Egymás közelségének tudata erősítette az elnyomókkal szembeni ellenállásukat és közösségi érzésüket. A hagyományokhoz erősen ragaszkodtak. Külön vendéglőjük volt, itt rendezték meg időnként a mulatságokat is. Reggelig fújták a nótát, és járták a híres „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megyercsi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utcait”. Színjátszó csoportjuk, énekkaruk is volt. Jól beszéltek latinul és németül, ezt a távolba szólító munkájuk kívánta meg. </w:t>
      </w:r>
    </w:p>
    <w:p w:rsidR="00CF13CA" w:rsidRPr="00CF13CA" w:rsidRDefault="00CF13CA" w:rsidP="00CF13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 Jellemükre fényt vet az is, hogy a hajóvontatás rendkívül összetett gazdasági és fizikai műveleteinek lebonyolításához nem volt írásba foglalt szabályzatuk, mégis óraműpontossággal hajtották végre – sokszor több országon keresztül – vállalt feladataikat. </w:t>
      </w:r>
      <w:r w:rsidRPr="00CF13CA">
        <w:rPr>
          <w:rFonts w:ascii="Times New Roman" w:hAnsi="Times New Roman" w:cs="Times New Roman"/>
          <w:color w:val="231F20"/>
          <w:sz w:val="24"/>
          <w:szCs w:val="24"/>
        </w:rPr>
        <w:lastRenderedPageBreak/>
        <w:t>Mindig az lett a vezető, aki a legügyesebb, legrátermettebb, legmegbízhatóbb volt, akinek erényeit maguk is elismerték. A kort és a tudást méltányolták, és eszerint adták meg mindenkinek a tiszteletet. Áldozatkészségüket bizonyítja, hogy 1784-ben, a református templom építésekor a költségek fedezésére az egyházközségnek ajándékozták ezüstgombjaikat, menteláncaikat, sőt ingyen fuvart is vállaltak.</w:t>
      </w:r>
    </w:p>
    <w:p w:rsidR="008A15AE" w:rsidRPr="008A15AE" w:rsidRDefault="00CF13CA" w:rsidP="008A15A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    A </w:t>
      </w:r>
      <w:proofErr w:type="spellStart"/>
      <w:r w:rsidRPr="00CF13CA">
        <w:rPr>
          <w:rFonts w:ascii="Times New Roman" w:hAnsi="Times New Roman" w:cs="Times New Roman"/>
          <w:color w:val="231F20"/>
          <w:sz w:val="24"/>
          <w:szCs w:val="24"/>
        </w:rPr>
        <w:t>szekeresgazdák</w:t>
      </w:r>
      <w:proofErr w:type="spellEnd"/>
      <w:r w:rsidRPr="00CF13CA">
        <w:rPr>
          <w:rFonts w:ascii="Times New Roman" w:hAnsi="Times New Roman" w:cs="Times New Roman"/>
          <w:color w:val="231F20"/>
          <w:sz w:val="24"/>
          <w:szCs w:val="24"/>
        </w:rPr>
        <w:t xml:space="preserve"> köztiszteletben álló tagjai voltak a város társadalmának. Úgyszólván minden megmozdulásban részt vettek, s abba beleszólási joguk volt. Ha alkalom kínálkozott, országos kulturális rendezvényen szerepeltek, vagy gazdasági kiállításon állták a versenyt terményeikkel.</w:t>
      </w:r>
      <w:r w:rsidR="008A15A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A15AE" w:rsidRPr="008A15AE">
        <w:rPr>
          <w:rFonts w:ascii="Times New Roman" w:hAnsi="Times New Roman" w:cs="Times New Roman"/>
          <w:color w:val="231F20"/>
          <w:sz w:val="24"/>
          <w:szCs w:val="24"/>
        </w:rPr>
        <w:t>A szekeres gazdák díszruhája valóban festői volt. Sötétkék posztóból</w:t>
      </w:r>
    </w:p>
    <w:p w:rsidR="008A15AE" w:rsidRPr="008A15AE" w:rsidRDefault="008A15AE" w:rsidP="008A15A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8A15AE">
        <w:rPr>
          <w:rFonts w:ascii="Times New Roman" w:hAnsi="Times New Roman" w:cs="Times New Roman"/>
          <w:color w:val="231F20"/>
          <w:sz w:val="24"/>
          <w:szCs w:val="24"/>
        </w:rPr>
        <w:t>készült</w:t>
      </w:r>
      <w:proofErr w:type="gramEnd"/>
      <w:r w:rsidRPr="008A15AE">
        <w:rPr>
          <w:rFonts w:ascii="Times New Roman" w:hAnsi="Times New Roman" w:cs="Times New Roman"/>
          <w:color w:val="231F20"/>
          <w:sz w:val="24"/>
          <w:szCs w:val="24"/>
        </w:rPr>
        <w:t xml:space="preserve"> nadrágból, mellényből, dolmányból és mentéből állott.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A nadrág testhez álló magyar nadrág volt, a comb elülső felső részén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szépen fonott fekete vitézkötéssel, a varrásokon fekete paszománnyal. A mellényen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szép, finom művű, fél mogyoró nagyságú és alakú ezüstgombokat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viseltek. A dolmány derékba szabott volt, elöl fekete vitézkötésekkel, fél dió</w:t>
      </w:r>
    </w:p>
    <w:p w:rsidR="008A15AE" w:rsidRPr="008A15AE" w:rsidRDefault="008A15AE" w:rsidP="008A15A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8A15AE">
        <w:rPr>
          <w:rFonts w:ascii="Times New Roman" w:hAnsi="Times New Roman" w:cs="Times New Roman"/>
          <w:color w:val="231F20"/>
          <w:sz w:val="24"/>
          <w:szCs w:val="24"/>
        </w:rPr>
        <w:t>alakú</w:t>
      </w:r>
      <w:proofErr w:type="gramEnd"/>
      <w:r w:rsidRPr="008A15AE">
        <w:rPr>
          <w:rFonts w:ascii="Times New Roman" w:hAnsi="Times New Roman" w:cs="Times New Roman"/>
          <w:color w:val="231F20"/>
          <w:sz w:val="24"/>
          <w:szCs w:val="24"/>
        </w:rPr>
        <w:t xml:space="preserve"> és nagyságú ezüstgombokkal. Hajtókája kicsiny volt, éppen hogy nyitva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hagyta a nyakat. A hajtóka alól kilátszott a fehér ingnyak és az aranyrojtos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fekete magyar nyakkendő. A mente volt a ruházat legszebb darabja. Elöl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gazdagon rádolgozott vitézkötések és két- vagy négy soron varrott, dió alakú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és nagyságú ezüstgombok díszítették. Oldalt is, hátul is minden varrást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fekete paszomány takart. A mentét körös-körül asztrahánprém szegélyezte,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ebből készült a gallér is. Melegebb időben panyókára vetve viselték. Az elejének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két felét válltól-vállig érő mentelánc tartotta össze. Kucsmájuk asztrahánprémből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készült, régente kócsag-, később fácántollat tűztek melléje.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Az öltözetet fekete, oldalt varrott, ráncos torkú vagy rámás magyar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csizma egészítette ki. Különleges alkalmakkor, például ha testületileg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vonultak ki, oldalukon kardot viseltek.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Külön tanulmányt lehetne írni a szekeres gazdák ruháinak finom</w:t>
      </w:r>
    </w:p>
    <w:p w:rsidR="008A15AE" w:rsidRPr="008A15AE" w:rsidRDefault="008A15AE" w:rsidP="008A15A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8A15AE">
        <w:rPr>
          <w:rFonts w:ascii="Times New Roman" w:hAnsi="Times New Roman" w:cs="Times New Roman"/>
          <w:color w:val="231F20"/>
          <w:sz w:val="24"/>
          <w:szCs w:val="24"/>
        </w:rPr>
        <w:t>művű</w:t>
      </w:r>
      <w:proofErr w:type="gramEnd"/>
      <w:r w:rsidRPr="008A15AE">
        <w:rPr>
          <w:rFonts w:ascii="Times New Roman" w:hAnsi="Times New Roman" w:cs="Times New Roman"/>
          <w:color w:val="231F20"/>
          <w:sz w:val="24"/>
          <w:szCs w:val="24"/>
        </w:rPr>
        <w:t xml:space="preserve"> ezüstgombjairól és csodálatosan szép menteláncairól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Szemet gyönyörködtető látvány volt mindig, ha kivonult a szekeres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gazdák lovas bandériuma.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A bandérium nem volt állandó jellegű alakulat. Csak különleges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ünnepségeken szerepelt, és alkalomszerűen állott össze. Vezetőjük 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maguk választotta kapitány volt, tisztségviselőik a zászlótartó, az alabárdos</w:t>
      </w:r>
    </w:p>
    <w:p w:rsidR="008A15AE" w:rsidRPr="008A15AE" w:rsidRDefault="008A15AE" w:rsidP="008A15A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A15AE">
        <w:rPr>
          <w:rFonts w:ascii="Times New Roman" w:hAnsi="Times New Roman" w:cs="Times New Roman"/>
          <w:color w:val="231F20"/>
          <w:sz w:val="24"/>
          <w:szCs w:val="24"/>
        </w:rPr>
        <w:t xml:space="preserve">és a </w:t>
      </w:r>
      <w:proofErr w:type="gramStart"/>
      <w:r w:rsidRPr="008A15AE">
        <w:rPr>
          <w:rFonts w:ascii="Times New Roman" w:hAnsi="Times New Roman" w:cs="Times New Roman"/>
          <w:color w:val="231F20"/>
          <w:sz w:val="24"/>
          <w:szCs w:val="24"/>
        </w:rPr>
        <w:t>két buzogányos</w:t>
      </w:r>
      <w:proofErr w:type="gramEnd"/>
      <w:r w:rsidRPr="008A15AE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A szekeres gazdák mutatós emberek voltak ezüstgombos, menteláncos;</w:t>
      </w:r>
    </w:p>
    <w:p w:rsidR="008A15AE" w:rsidRPr="008A15AE" w:rsidRDefault="008A15AE" w:rsidP="008A15A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8A15AE">
        <w:rPr>
          <w:rFonts w:ascii="Times New Roman" w:hAnsi="Times New Roman" w:cs="Times New Roman"/>
          <w:color w:val="231F20"/>
          <w:sz w:val="24"/>
          <w:szCs w:val="24"/>
        </w:rPr>
        <w:t>asztrahánprémes</w:t>
      </w:r>
      <w:proofErr w:type="gramEnd"/>
      <w:r w:rsidRPr="008A15AE">
        <w:rPr>
          <w:rFonts w:ascii="Times New Roman" w:hAnsi="Times New Roman" w:cs="Times New Roman"/>
          <w:color w:val="231F20"/>
          <w:sz w:val="24"/>
          <w:szCs w:val="24"/>
        </w:rPr>
        <w:t xml:space="preserve"> díszruhájukban. Ha a bandérium kivonult, kardot kötöttek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>oldalukra, lovukra pedig díszes nyeregtakarót terítettek. A nyeregtakaró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A15AE">
        <w:rPr>
          <w:rFonts w:ascii="Times New Roman" w:hAnsi="Times New Roman" w:cs="Times New Roman"/>
          <w:color w:val="231F20"/>
          <w:sz w:val="24"/>
          <w:szCs w:val="24"/>
        </w:rPr>
        <w:t xml:space="preserve">vagy </w:t>
      </w:r>
      <w:proofErr w:type="spellStart"/>
      <w:r w:rsidRPr="008A15AE">
        <w:rPr>
          <w:rFonts w:ascii="Times New Roman" w:hAnsi="Times New Roman" w:cs="Times New Roman"/>
          <w:color w:val="231F20"/>
          <w:sz w:val="24"/>
          <w:szCs w:val="24"/>
        </w:rPr>
        <w:t>csábrág</w:t>
      </w:r>
      <w:proofErr w:type="spellEnd"/>
      <w:r w:rsidRPr="008A15AE">
        <w:rPr>
          <w:rFonts w:ascii="Times New Roman" w:hAnsi="Times New Roman" w:cs="Times New Roman"/>
          <w:color w:val="231F20"/>
          <w:sz w:val="24"/>
          <w:szCs w:val="24"/>
        </w:rPr>
        <w:t xml:space="preserve"> piros posztóból készült, melyet kb. kétujjnyi aranypaszomány</w:t>
      </w:r>
      <w:r>
        <w:rPr>
          <w:rFonts w:ascii="Times New Roman" w:hAnsi="Times New Roman" w:cs="Times New Roman"/>
          <w:color w:val="231F20"/>
          <w:sz w:val="24"/>
          <w:szCs w:val="24"/>
        </w:rPr>
        <w:t>.</w:t>
      </w:r>
      <w:bookmarkStart w:id="0" w:name="_GoBack"/>
      <w:bookmarkEnd w:id="0"/>
    </w:p>
    <w:sectPr w:rsidR="008A15AE" w:rsidRPr="008A15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25" w:rsidRDefault="00371025">
      <w:r>
        <w:separator/>
      </w:r>
    </w:p>
  </w:endnote>
  <w:endnote w:type="continuationSeparator" w:id="0">
    <w:p w:rsidR="00371025" w:rsidRDefault="003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017078"/>
      <w:docPartObj>
        <w:docPartGallery w:val="Page Numbers (Bottom of Page)"/>
        <w:docPartUnique/>
      </w:docPartObj>
    </w:sdtPr>
    <w:sdtEndPr/>
    <w:sdtContent>
      <w:p w:rsidR="006E5DDC" w:rsidRDefault="00CF13C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0F4">
          <w:rPr>
            <w:noProof/>
          </w:rPr>
          <w:t>4</w:t>
        </w:r>
        <w:r>
          <w:fldChar w:fldCharType="end"/>
        </w:r>
      </w:p>
    </w:sdtContent>
  </w:sdt>
  <w:p w:rsidR="006E5DDC" w:rsidRDefault="0037102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25" w:rsidRDefault="00371025">
      <w:r>
        <w:separator/>
      </w:r>
    </w:p>
  </w:footnote>
  <w:footnote w:type="continuationSeparator" w:id="0">
    <w:p w:rsidR="00371025" w:rsidRDefault="0037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924981"/>
      <w:docPartObj>
        <w:docPartGallery w:val="Page Numbers (Top of Page)"/>
        <w:docPartUnique/>
      </w:docPartObj>
    </w:sdtPr>
    <w:sdtEndPr/>
    <w:sdtContent>
      <w:p w:rsidR="00A515DC" w:rsidRDefault="00CF13C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0F4">
          <w:rPr>
            <w:noProof/>
          </w:rPr>
          <w:t>4</w:t>
        </w:r>
        <w:r>
          <w:fldChar w:fldCharType="end"/>
        </w:r>
      </w:p>
    </w:sdtContent>
  </w:sdt>
  <w:p w:rsidR="00A515DC" w:rsidRDefault="0037102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C3"/>
    <w:rsid w:val="00030C1B"/>
    <w:rsid w:val="00097D84"/>
    <w:rsid w:val="000E0ECD"/>
    <w:rsid w:val="000F1B1E"/>
    <w:rsid w:val="001F5BE0"/>
    <w:rsid w:val="00244DC3"/>
    <w:rsid w:val="002744FD"/>
    <w:rsid w:val="00371025"/>
    <w:rsid w:val="00372B73"/>
    <w:rsid w:val="00514CF3"/>
    <w:rsid w:val="00541DF9"/>
    <w:rsid w:val="00572338"/>
    <w:rsid w:val="005B545D"/>
    <w:rsid w:val="006A3EEC"/>
    <w:rsid w:val="007A00F4"/>
    <w:rsid w:val="00841F9C"/>
    <w:rsid w:val="00845C8F"/>
    <w:rsid w:val="00875FE7"/>
    <w:rsid w:val="008A15AE"/>
    <w:rsid w:val="008B3FF4"/>
    <w:rsid w:val="00935F35"/>
    <w:rsid w:val="00971B47"/>
    <w:rsid w:val="00AB4325"/>
    <w:rsid w:val="00AF3C79"/>
    <w:rsid w:val="00B67AFC"/>
    <w:rsid w:val="00CB0133"/>
    <w:rsid w:val="00CF13CA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4DC3"/>
    <w:pPr>
      <w:spacing w:after="0" w:line="240" w:lineRule="auto"/>
      <w:ind w:right="23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44DC3"/>
    <w:pPr>
      <w:autoSpaceDE w:val="0"/>
      <w:autoSpaceDN w:val="0"/>
      <w:adjustRightInd w:val="0"/>
      <w:spacing w:after="0" w:line="240" w:lineRule="auto"/>
      <w:ind w:right="2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244D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44DC3"/>
  </w:style>
  <w:style w:type="paragraph" w:styleId="llb">
    <w:name w:val="footer"/>
    <w:basedOn w:val="Norml"/>
    <w:link w:val="llbChar"/>
    <w:uiPriority w:val="99"/>
    <w:unhideWhenUsed/>
    <w:rsid w:val="00244D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4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4DC3"/>
    <w:pPr>
      <w:spacing w:after="0" w:line="240" w:lineRule="auto"/>
      <w:ind w:right="23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44DC3"/>
    <w:pPr>
      <w:autoSpaceDE w:val="0"/>
      <w:autoSpaceDN w:val="0"/>
      <w:adjustRightInd w:val="0"/>
      <w:spacing w:after="0" w:line="240" w:lineRule="auto"/>
      <w:ind w:right="2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244D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44DC3"/>
  </w:style>
  <w:style w:type="paragraph" w:styleId="llb">
    <w:name w:val="footer"/>
    <w:basedOn w:val="Norml"/>
    <w:link w:val="llbChar"/>
    <w:uiPriority w:val="99"/>
    <w:unhideWhenUsed/>
    <w:rsid w:val="00244D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1026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Nemesné</dc:creator>
  <cp:lastModifiedBy>Nagy Edit</cp:lastModifiedBy>
  <cp:revision>5</cp:revision>
  <cp:lastPrinted>2014-11-04T10:09:00Z</cp:lastPrinted>
  <dcterms:created xsi:type="dcterms:W3CDTF">2015-05-19T07:22:00Z</dcterms:created>
  <dcterms:modified xsi:type="dcterms:W3CDTF">2015-06-08T08:07:00Z</dcterms:modified>
</cp:coreProperties>
</file>